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rPr>
      </w:pPr>
      <w:r>
        <w:rPr>
          <w:rFonts w:hint="eastAsia" w:ascii="方正小标宋_GBK" w:hAnsi="方正小标宋_GBK" w:eastAsia="方正小标宋_GBK" w:cs="方正小标宋_GBK"/>
          <w:b w:val="0"/>
          <w:bCs w:val="0"/>
          <w:i w:val="0"/>
          <w:iCs w:val="0"/>
          <w:caps w:val="0"/>
          <w:color w:val="333333"/>
          <w:spacing w:val="0"/>
          <w:sz w:val="44"/>
          <w:szCs w:val="44"/>
          <w:bdr w:val="none" w:color="auto" w:sz="0" w:space="0"/>
          <w:shd w:val="clear" w:fill="FFFFFF"/>
        </w:rPr>
        <w:t>城市供水水质管理规定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中华人民共和国建设部令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第156号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《城市供水水质管理规定》已于2006年12月26日经建设部第113次常务会议讨论通过，现予</w:t>
      </w:r>
      <w:bookmarkStart w:id="0" w:name="_GoBack"/>
      <w:bookmarkEnd w:id="0"/>
      <w:r>
        <w:rPr>
          <w:rFonts w:hint="eastAsia" w:ascii="仿宋_GB2312" w:hAnsi="仿宋_GB2312" w:eastAsia="仿宋_GB2312" w:cs="仿宋_GB2312"/>
          <w:i w:val="0"/>
          <w:iCs w:val="0"/>
          <w:caps w:val="0"/>
          <w:color w:val="000000"/>
          <w:spacing w:val="0"/>
          <w:sz w:val="32"/>
          <w:szCs w:val="32"/>
          <w:bdr w:val="none" w:color="auto" w:sz="0" w:space="0"/>
          <w:shd w:val="clear" w:fill="FFFFFF"/>
        </w:rPr>
        <w:t>发布，自2007年5月1日起施行。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部长汪光焘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二〇〇七年三月一日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城市供水水质管理规定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第一条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为加强城市供水水质管理，保障城市供水水质安全，根据《中华人民共和国产品质量法》和《城市供水条例》等有关法律、行政法规，制定本规定。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第二条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从事城市供水活动，对城市供水水质实施监督管理，适用本规定。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第三条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本规定所称城市供水水质，是指城市公共供水及自建设施供水（包括二次供水、深度净化处理水）的水质。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本规定所称二次供水，是指单位或者个人使用储存、加压等设施，将城市公共供水或者自建设施供水经储存、加压后再供用户的形式。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本规定所称深度净化处理水，是指利用活性碳、膜等技术对城市自来水或者其他原水作进一步处理后，通过管道形式直接供给城市居民饮用的水。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本规定所称城市供水单位，是指从事城市公共供水及自建设施供水（包括深度净化处理供水）的企业和单位。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第四条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国务院建设主管部门负责全国城市供水水质监督管理工作。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省、自治区人民政府建设主管部门负责本行政区域内的城市供水水质监督管理工作。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直辖市、市、县人民政府确定的城市供水主管部门负责本行政区域内的城市供水水质监督管理工作。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涉及生活饮用水的卫生监督管理，由县级以上人民政府建设、卫生主管部门按照《生活饮用水卫生监督管理办法》（建设部、卫生部令第53号）的规定分工负责。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第五条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对在城市供水水质管理工作中做出突出贡献的单位和个人，按照国家有关规定给予表彰或者奖励。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第六条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城市供水水质监测体系由国家和地方两级城市供水水质监测网络组成。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国家城市供水水质监测网，由建设部城市供水水质监测中心和直辖市、省会城市及计划单列市等经过国家质量技术监督部门资质认定的城市供水水质监测站（以下简称国家站）组成，业务上接受国务院建设主管部门指导。建设部城市供水水质监测中心为国家城市供水水质监测网中心站，承担国务院建设主管部门委托的有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地方城市供水水质监测网（以下简称地方网），由设在直辖市、省会城市、计划单列市等的国家站和其他城市经过省级以上质量技术监督部门资质认定的城市供水水质监测站（以下简称地方站）组成，业务上接受所在地省、自治区建设主管部门或者直辖市人民政府城市供水主管部门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省、自治区建设主管部门和直辖市人民政府城市供水主管部门应当根据本行政区域的特点、水质检测机构的能力和水质监测任务的需要，确定地方网中心站。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第七条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城市供水单位对其供应的水的质量负责，其中，经二次供水到达用户的，二次供水的水质由二次供水管理单位负责。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城市供水水质应当符合国家有关标准的规定。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第八条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城市供水原水水质应当符合生活饮用水水源水质标准。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城市供水单位应当做好原水水质检测工作。发现原水水质不符合生活饮用水水源水质标准时，应当及时采取相应措施，并报告所在地直辖市、市、县人民政府城市供水、水利、环境保护和卫生主管部门。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第九条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城市供水单位所用的净水剂及与制水有关的材料等，应当符合国家有关标准。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净水剂及与制水有关的材料等实施生产许可证管理的，城市供水单位应当选用获证企业的产品。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城市供水单位所用的净水剂及与制水有关的材料等，在使用前应当按照国家有关质量标准进行检验；未经检验或者检验不合格的，不得投入使用。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第十条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城市供水设备、管网应当符合保障水质安全的要求。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用于城市供水的新设备、新管网或者经改造的原有设备、管网，应当严格进行清洗消毒，经质量技术监督部门资质认定的水质检测机构检验合格后，方可投入使用。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第十一条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城市供水单位应当履行以下义务：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（一）编制供水安全计划并报所在地直辖市、市、县人民政府城市供水主管部门备案；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（二）按照有关规定，对其管理的供水设施定期巡查和维修保养；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（三）建立健全水质检测机构和检测制度，提高水质检测能力；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（四）按照国家规定的检测项目、检测频率和有关标准、方法，定期检测原水、出厂水、管网水的水质；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（五）做好各项检测分析资料和水质报表存档工作；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（六）按月向所在地直辖市、市、县人民政府城市供水主管部门如实报告供水水质检测数据；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（七）按照所在地直辖市、市、县人民政府城市供水主管部门的要求公布有关水质信息；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（八）接受公众关于城市供水水质信息的查询。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第十二条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城市供水单位上报的水质检测数据，应当是经质量技术监督部门资质认定的水质检测机构检测的数据。水质检测机构应当依照国家有关规定，客观、公正地出具检验结果。水质检测数据按以下程序报送：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（一）城市供水单位将水质检测数据报所在地市、县人民政府城市供水主管部门审核后，报送地方网中心站汇总；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（二）地方网中心站将汇总、分析后的报表和报告送省、自治区建设主管部门或者直辖市人民政府城市供水主管部门审核后，报送建设部城市供水水质监测中心；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（三）建设部城市供水水质监测中心汇总、分析地方网中心站上报的报表和报告，形成水质报告，报送国务院建设主管部门。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第十三条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城市供水单位从事生产和水质检测的人员，应当经专业培训合格，持证上岗；但是，仅向本单位提供用水的自建设施供水单位除外。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第十四条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二次供水管理单位，应当建立水质管理制度，配备专（兼）职人员，加强水质管理，定期进行常规检测并对各类储水设施清洗消毒（每半年不得少于一次）。不具备相应水质检测能力的，应当委托经质量技术监督部门资质认定的水质检测机构进行现场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第十五条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国务院建设主管部门，省、自治区建设主管部门以及直辖市、市、县人民政府城市供水主管部门[以下简称建设（城市供水）主管部门]应当建立健全城市供水水质检查和督察制度，对本规定的执行情况进行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第十六条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建设（城市供水）主管部门实施监督检查时，可以采取以下措施：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（一）进入现场实施检查；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（二）对供水水质进行抽样检测；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（三）查阅、复制相关报表、数据、原始记录等文件和资料；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（四）要求被检查的单位就有关问题做出说明；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（五）纠正违反有关法律、法规和本办法规定的行为。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第十七条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实施监督检查，不得妨碍被检查单位正常的生产经营活动。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建设（城市供水）主管部门及其工作人员对知悉的被检查单位的商业秘密负有保密义务。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第十八条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建设（城市供水）主管部门依法实施监督检查，有关单位和个人不得拒绝或者阻挠。被检查单位应当接受监督检查和督察，并提供工作方便。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第十九条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建设（城市供水）主管部门实施现场检查时应当做好检查记录，并在取得抽检水样检测报告十五日内，向被检查单位出具检查意见书。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发现供水水质不合格或存在安全隐患的，建设（城市供水）主管部门应当责令被检查单位限期改正。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第二十条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建设（城市供水）主管部门实施监督检查，应当委托城市供水水质监测网监测站或者其他经质量技术监督部门资质认定的水质检测机构进行水质检测。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第二十一条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被检查单位对监督检查结果有异议的，可以自收到监督检查意见书之日起十五日内向实施监督检查的机关申请复查。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第二十二条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县级以上地方人民政府建设（城市供水）主管部门应当将监督检查情况及有关问题的处理结果，报上一级建设（城市供水）主管部门，并向社会公布城市供水水质监督检查年度报告。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第二十三条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任何单位和个人发现违反本规定行为的，有权向建设（城市供水）主管部门举报。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第二十四条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建设（城市供水）主管部门应当会同有关部门制定城市供水水质突发事件应急预案，经同级人民政府批准后组织实施。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城市供水单位应当依据所在地城市供水水质突发事件应急预案，制定相应的突发事件应急预案，报所在地直辖市、市、县人民政府城市供水主管部门备案，并定期组织演练。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第二十五条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城市供水水质突发事件应急预案应当包括以下内容：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（一）突发事件的应急管理工作机制；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（二）突发事件的监测与预警；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（三）突发事件信息的收集、分析、报告、通报制度；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（四）突发事件应急处理技术和监测机构及其任务；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（五）突发事件的分级和应急处理工作方案；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（六）突发事件预防与处理措施；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（七）应急供水设施、设备及其他物资和技术的储备与调度；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（八）突发事件应急处理专业队伍的建设和培训。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第二十六条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任何单位和个人发现城市供水水质安全事故或者安全隐患后，应当立即向有关城市供水单位、二次供水管理单位或者所在地直辖市、市、县人民政府城市供水主管部门报告。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城市供水单位、二次供水管理单位接到安全事故或者安全隐患报告的，应当立即向所在地直辖市、市、县人民政府城市供水主管部门和其他有关部门报告。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直辖市、市、县人民政府城市供水主管部门接到安全事故或者安全隐患报告的，应当按照有关规定，向同级人民政府报告，并通知有关城市供水单位、二次供水管理单位。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第二十七条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发现城市供水水质安全隐患或者安全事故后，直辖市、市、县人民政府城市供水主管部门应当会同有关部门立即启动城市供水水质突发事件应急预案，采取措施防止事故发生或者扩大，并保障有关单位和个人的用水；有关城市供水单位、二次供水管理单位应当立即组织人员查明情况，组织抢险抢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城市供水单位发现供水水质不能达到标准，确需停止供水的，应当报经所在地直辖市、市、县人民政府城市供水主管部门批准，并提前24小时通知用水单位和个人；因发生灾害或者紧急事故，不能提前通知的，应当在采取应急措施的同时，通知用水单位和个人，并向所在地直辖市、市、县人民政府城市供水主管部门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第二十八条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发生城市供水水质安全事故后，直辖市、市、县人民政府城市供水主管部门应当会同有关部门立即派员前往现场，进行调查和取证。调查取证应当全面、客观、公正。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调查期间，有关单位和个人应当予以配合，如实提供有关情况和证据，不得谎报或者隐匿、毁灭证据，阻挠、妨碍事故原因的调查和取证。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第二十九条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违反本规定，有下列行为之一的，由直辖市、市、县人民政府城市供水主管部门给予警告，并处以3万元的罚款：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（一）供水水质达不到国家有关标准规定的；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（二）城市供水单位、二次供水管理单位未按规定进行水质检测或者委托检测的；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（三）对于实施生产许可证管理的净水剂及与制水有关的材料等，选用未获证企业产品的；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（四）城市供水单位使用未经检验或者检验不合格的净水剂及有关制水材料的；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（五）城市供水单位使用未经检验或者检验不合格的城市供水设备、管网的；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（六）二次供水管理单位，未按规定对各类储水设施进行清洗消毒的；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（七）城市供水单位、二次供水管理单位隐瞒、缓报、谎报水质突发事件或者水质信息的；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（八）违反本规定，有危害城市供水水质安全的其他行为的。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第三十条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违反本规定，有下列行为之一的，由直辖市、市、县人民政府城市供水主管部门给予警告，并处以5000元以上2万元以下的罚款：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（一）城市供水单位未制定城市供水水质突发事件应急预案的；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（二）城市供水单位未按规定上报水质报表的。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第三十一条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建设（城市供水）主管部门不履行本规定职责、玩忽职守、滥用职权、循私舞弊的，对负有责任的主管人员和其他直接责任人员依法给予处分；构成犯罪的，依法追究刑事责任。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第三十二条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因城市供水单位原因导致供水水质不符合国家有关标准，给用户造成损失的，应当依法承担赔偿责任。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第三十三条</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本规定自2007年5月1日起施行。《城市供水水质管理规定》（建设部令第67号）、《建设部关于修改〈城市供水水质管理规定〉的决定》（建设部令第132号令）同时废止。</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阿里巴巴普惠体 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size:13px;background-color:#FFFFFF;">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MGVlN2M1MmUyN2EwZmM2YjVkNjYyNTNkYjFlNGEifQ=="/>
  </w:docVars>
  <w:rsids>
    <w:rsidRoot w:val="536E058C"/>
    <w:rsid w:val="536E0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2022-09-30T07:29:00Z</dcterms:created>
  <dc:creator>李琳</dc:creator>
  <cp:lastModifiedBy>李琳</cp:lastModifiedBy>
  <dcterms:modified xsi:type="dcterms:W3CDTF">2022-09-30T07:31:48Z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C9BDB2B9181D4DF1910A84988A1AFED3</vt:lpwstr>
  </property>
</Properties>
</file>